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561A" w14:textId="3138786C" w:rsidR="006458FD" w:rsidRPr="0004260C" w:rsidRDefault="0004260C">
      <w:pPr>
        <w:rPr>
          <w:b/>
          <w:bCs/>
          <w:lang w:val="sr-Cyrl-RS"/>
        </w:rPr>
      </w:pPr>
      <w:r w:rsidRPr="0004260C">
        <w:rPr>
          <w:b/>
          <w:bCs/>
          <w:lang w:val="sr-Cyrl-RS"/>
        </w:rPr>
        <w:t>Алгоритамске стратегије</w:t>
      </w:r>
    </w:p>
    <w:p w14:paraId="5E7093CF" w14:textId="2223C83F" w:rsidR="0004260C" w:rsidRPr="0004260C" w:rsidRDefault="0004260C">
      <w:pPr>
        <w:rPr>
          <w:b/>
          <w:bCs/>
          <w:lang w:val="sr-Cyrl-RS"/>
        </w:rPr>
      </w:pPr>
      <w:r w:rsidRPr="0004260C">
        <w:rPr>
          <w:b/>
          <w:bCs/>
          <w:lang w:val="en-US"/>
        </w:rPr>
        <w:t>II</w:t>
      </w:r>
      <w:r w:rsidRPr="0004260C">
        <w:rPr>
          <w:b/>
          <w:bCs/>
          <w:lang w:val="sr-Cyrl-RS"/>
        </w:rPr>
        <w:t xml:space="preserve"> колоквијум, Теорија графова</w:t>
      </w:r>
    </w:p>
    <w:p w14:paraId="4C3B17D8" w14:textId="3BD1C7A2" w:rsidR="0004260C" w:rsidRDefault="0004260C">
      <w:pPr>
        <w:rPr>
          <w:lang w:val="sr-Cyrl-RS"/>
        </w:rPr>
      </w:pPr>
      <w:r>
        <w:rPr>
          <w:lang w:val="sr-Cyrl-RS"/>
        </w:rPr>
        <w:t>29.12.2019.</w:t>
      </w:r>
    </w:p>
    <w:p w14:paraId="3D5CA263" w14:textId="78CCD189" w:rsidR="006900AA" w:rsidRDefault="006900AA" w:rsidP="0004260C">
      <w:pPr>
        <w:jc w:val="both"/>
        <w:rPr>
          <w:lang w:val="sr-Cyrl-RS"/>
        </w:rPr>
      </w:pPr>
      <w:r>
        <w:rPr>
          <w:lang w:val="sr-Cyrl-RS"/>
        </w:rPr>
        <w:t>На планини</w:t>
      </w:r>
      <w:r w:rsidR="00C83FC2">
        <w:rPr>
          <w:lang w:val="en-US"/>
        </w:rPr>
        <w:t xml:space="preserve"> </w:t>
      </w:r>
      <w:r w:rsidR="00C83FC2">
        <w:rPr>
          <w:lang w:val="sr-Cyrl-RS"/>
        </w:rPr>
        <w:t>се</w:t>
      </w:r>
      <w:r>
        <w:rPr>
          <w:lang w:val="sr-Cyrl-RS"/>
        </w:rPr>
        <w:t xml:space="preserve"> налази велики број стаза за скијање. Свака стаза састоји се од низа деоница, а сваки почетак или крај деонице означен је бројем</w:t>
      </w:r>
      <w:r w:rsidR="001936D5">
        <w:t xml:space="preserve"> od </w:t>
      </w:r>
      <m:oMath>
        <m:r>
          <w:rPr>
            <w:rFonts w:ascii="Cambria Math" w:hAnsi="Cambria Math"/>
          </w:rPr>
          <m:t xml:space="preserve">1 </m:t>
        </m:r>
      </m:oMath>
      <w:r w:rsidR="001936D5">
        <w:rPr>
          <w:rFonts w:eastAsiaTheme="minorEastAsia"/>
          <w:lang w:val="sr-Cyrl-RS"/>
        </w:rPr>
        <w:t xml:space="preserve">до </w:t>
      </w:r>
      <m:oMath>
        <m:r>
          <w:rPr>
            <w:rFonts w:ascii="Cambria Math" w:eastAsiaTheme="minorEastAsia" w:hAnsi="Cambria Math"/>
            <w:lang w:val="sr-Cyrl-RS"/>
          </w:rPr>
          <m:t>N</m:t>
        </m:r>
      </m:oMath>
      <w:r w:rsidR="002B621D">
        <w:rPr>
          <w:rFonts w:eastAsiaTheme="minorEastAsia"/>
          <w:lang w:val="sr-Cyrl-RS"/>
        </w:rPr>
        <w:t xml:space="preserve"> и назива се контролном тачком. </w:t>
      </w:r>
      <w:r w:rsidR="00C2489E">
        <w:rPr>
          <w:rFonts w:eastAsiaTheme="minorEastAsia"/>
          <w:lang w:val="sr-Cyrl-RS"/>
        </w:rPr>
        <w:t>Једна</w:t>
      </w:r>
      <w:r w:rsidR="002B621D">
        <w:rPr>
          <w:rFonts w:eastAsiaTheme="minorEastAsia"/>
          <w:lang w:val="sr-Cyrl-RS"/>
        </w:rPr>
        <w:t xml:space="preserve"> од њих представља врх планине, а нек</w:t>
      </w:r>
      <w:r w:rsidR="002B621D">
        <w:rPr>
          <w:rFonts w:eastAsiaTheme="minorEastAsia"/>
          <w:lang w:val="en-US"/>
        </w:rPr>
        <w:t>e</w:t>
      </w:r>
      <w:r w:rsidR="002B621D">
        <w:rPr>
          <w:rFonts w:eastAsiaTheme="minorEastAsia"/>
          <w:lang w:val="sr-Cyrl-RS"/>
        </w:rPr>
        <w:t xml:space="preserve"> од њих подножје</w:t>
      </w:r>
      <w:r>
        <w:rPr>
          <w:lang w:val="sr-Cyrl-RS"/>
        </w:rPr>
        <w:t>.</w:t>
      </w:r>
      <w:r w:rsidR="00C2489E">
        <w:rPr>
          <w:lang w:val="sr-Cyrl-RS"/>
        </w:rPr>
        <w:t xml:space="preserve"> </w:t>
      </w:r>
      <w:r w:rsidR="001936D5">
        <w:rPr>
          <w:lang w:val="sr-Cyrl-RS"/>
        </w:rPr>
        <w:t>Претходни управници изградили су велики број стаза које су</w:t>
      </w:r>
      <w:r w:rsidR="001936D5">
        <w:rPr>
          <w:lang w:val="en-US"/>
        </w:rPr>
        <w:t xml:space="preserve"> </w:t>
      </w:r>
      <w:r w:rsidR="001936D5">
        <w:rPr>
          <w:lang w:val="sr-Cyrl-RS"/>
        </w:rPr>
        <w:t>додатно повезали деоницама између постојећих стаза.</w:t>
      </w:r>
      <w:r w:rsidR="00C2489E">
        <w:rPr>
          <w:lang w:val="sr-Cyrl-RS"/>
        </w:rPr>
        <w:t xml:space="preserve"> </w:t>
      </w:r>
      <w:r w:rsidR="001936D5">
        <w:rPr>
          <w:lang w:val="sr-Cyrl-RS"/>
        </w:rPr>
        <w:t>Садашњ</w:t>
      </w:r>
      <w:r w:rsidR="00EC0990">
        <w:rPr>
          <w:lang w:val="sr-Cyrl-RS"/>
        </w:rPr>
        <w:t>а</w:t>
      </w:r>
      <w:r w:rsidR="00B560B1">
        <w:rPr>
          <w:lang w:val="sr-Cyrl-RS"/>
        </w:rPr>
        <w:t xml:space="preserve"> управн</w:t>
      </w:r>
      <w:r w:rsidR="002B621D">
        <w:rPr>
          <w:lang w:val="sr-Cyrl-RS"/>
        </w:rPr>
        <w:t>ица</w:t>
      </w:r>
      <w:r w:rsidR="00B560B1">
        <w:rPr>
          <w:lang w:val="sr-Cyrl-RS"/>
        </w:rPr>
        <w:t xml:space="preserve"> </w:t>
      </w:r>
      <w:r w:rsidR="002B621D">
        <w:rPr>
          <w:lang w:val="sr-Cyrl-RS"/>
        </w:rPr>
        <w:t xml:space="preserve">жели да </w:t>
      </w:r>
      <w:r w:rsidR="005C2058">
        <w:rPr>
          <w:lang w:val="sr-Cyrl-RS"/>
        </w:rPr>
        <w:t>одреди</w:t>
      </w:r>
      <w:r w:rsidR="002B621D">
        <w:rPr>
          <w:lang w:val="sr-Cyrl-RS"/>
        </w:rPr>
        <w:t xml:space="preserve"> </w:t>
      </w:r>
      <w:r w:rsidR="005C2058" w:rsidRPr="005C2058">
        <w:rPr>
          <w:lang w:val="sr-Cyrl-RS"/>
        </w:rPr>
        <w:t xml:space="preserve">која рута од врха до дна планине ће бити најпопуларнија </w:t>
      </w:r>
      <w:r w:rsidR="002B621D">
        <w:rPr>
          <w:lang w:val="sr-Cyrl-RS"/>
        </w:rPr>
        <w:t>како би ту руту додатно проширили</w:t>
      </w:r>
      <w:r w:rsidR="00B560B1">
        <w:rPr>
          <w:lang w:val="sr-Cyrl-RS"/>
        </w:rPr>
        <w:t>.</w:t>
      </w:r>
      <w:r w:rsidR="002B621D">
        <w:rPr>
          <w:lang w:val="sr-Cyrl-RS"/>
        </w:rPr>
        <w:t xml:space="preserve"> Она зна који</w:t>
      </w:r>
      <w:r w:rsidR="00EC0990">
        <w:rPr>
          <w:lang w:val="sr-Cyrl-RS"/>
        </w:rPr>
        <w:t xml:space="preserve"> су</w:t>
      </w:r>
      <w:r w:rsidR="002B621D">
        <w:rPr>
          <w:lang w:val="sr-Cyrl-RS"/>
        </w:rPr>
        <w:t xml:space="preserve"> садржај</w:t>
      </w:r>
      <w:r w:rsidR="00C2489E">
        <w:rPr>
          <w:lang w:val="sr-Cyrl-RS"/>
        </w:rPr>
        <w:t>и</w:t>
      </w:r>
      <w:r w:rsidR="002B621D">
        <w:rPr>
          <w:lang w:val="sr-Cyrl-RS"/>
        </w:rPr>
        <w:t xml:space="preserve"> значајни скијашима, те</w:t>
      </w:r>
      <w:r w:rsidR="00B560B1">
        <w:rPr>
          <w:lang w:val="sr-Cyrl-RS"/>
        </w:rPr>
        <w:t xml:space="preserve"> </w:t>
      </w:r>
      <w:r w:rsidR="002B621D">
        <w:rPr>
          <w:lang w:val="sr-Cyrl-RS"/>
        </w:rPr>
        <w:t>з</w:t>
      </w:r>
      <w:r w:rsidR="00B560B1">
        <w:rPr>
          <w:lang w:val="sr-Cyrl-RS"/>
        </w:rPr>
        <w:t xml:space="preserve">а сваку деоницу може израчунати њена </w:t>
      </w:r>
      <w:r w:rsidR="004F7A83">
        <w:rPr>
          <w:lang w:val="sr-Cyrl-RS"/>
        </w:rPr>
        <w:t>значајност</w:t>
      </w:r>
      <w:r w:rsidR="00B560B1">
        <w:rPr>
          <w:lang w:val="sr-Cyrl-RS"/>
        </w:rPr>
        <w:t xml:space="preserve"> за скијаше. То је дужина деониц</w:t>
      </w:r>
      <w:r w:rsidR="00C2489E">
        <w:rPr>
          <w:lang w:val="sr-Cyrl-RS"/>
        </w:rPr>
        <w:t>е</w:t>
      </w:r>
      <w:r w:rsidR="00B560B1">
        <w:rPr>
          <w:lang w:val="sr-Cyrl-RS"/>
        </w:rPr>
        <w:t xml:space="preserve"> помножена коефицијентом утабаности снега. На почетку неких деоница налазе се кафићи који доприносе популарности деонице. Свака деоница на чијем се почетку налази кафић има </w:t>
      </w:r>
      <w:r w:rsidR="004F7A83">
        <w:rPr>
          <w:lang w:val="sr-Cyrl-RS"/>
        </w:rPr>
        <w:t>увећану значајност за 15%</w:t>
      </w:r>
      <w:r w:rsidR="00B560B1">
        <w:rPr>
          <w:lang w:val="sr-Cyrl-RS"/>
        </w:rPr>
        <w:t xml:space="preserve"> </w:t>
      </w:r>
      <w:r w:rsidR="004F7A83">
        <w:rPr>
          <w:lang w:val="sr-Cyrl-RS"/>
        </w:rPr>
        <w:t>.</w:t>
      </w:r>
      <w:r w:rsidR="00C2489E">
        <w:rPr>
          <w:lang w:val="sr-Cyrl-RS"/>
        </w:rPr>
        <w:t xml:space="preserve"> Одредити путању од врха планине до подножја чија је значајност највећа.</w:t>
      </w:r>
    </w:p>
    <w:p w14:paraId="7BDA148F" w14:textId="1CFAC780" w:rsidR="006B58AF" w:rsidRPr="009B0D81" w:rsidRDefault="006B58AF" w:rsidP="009B0D81">
      <w:pPr>
        <w:pStyle w:val="Heading2"/>
        <w:rPr>
          <w:b/>
          <w:bCs/>
          <w:color w:val="auto"/>
          <w:sz w:val="24"/>
          <w:szCs w:val="24"/>
          <w:lang w:val="sr-Cyrl-RS"/>
        </w:rPr>
      </w:pPr>
      <w:r w:rsidRPr="009B0D81">
        <w:rPr>
          <w:b/>
          <w:bCs/>
          <w:color w:val="auto"/>
          <w:sz w:val="24"/>
          <w:szCs w:val="24"/>
          <w:lang w:val="sr-Cyrl-RS"/>
        </w:rPr>
        <w:t>Улаз</w:t>
      </w:r>
    </w:p>
    <w:p w14:paraId="2F97D168" w14:textId="4EAB88D7" w:rsidR="008570F0" w:rsidRDefault="00C2489E" w:rsidP="0004260C">
      <w:pPr>
        <w:jc w:val="both"/>
        <w:rPr>
          <w:rFonts w:eastAsiaTheme="minorEastAsia"/>
          <w:lang w:val="sr-Cyrl-RS"/>
        </w:rPr>
      </w:pPr>
      <w:r>
        <w:rPr>
          <w:lang w:val="sr-Cyrl-RS"/>
        </w:rPr>
        <w:t xml:space="preserve">На улазу се задаје број </w:t>
      </w:r>
      <m:oMath>
        <m:r>
          <w:rPr>
            <w:rFonts w:ascii="Cambria Math" w:hAnsi="Cambria Math"/>
            <w:lang w:val="sr-Cyrl-RS"/>
          </w:rPr>
          <m:t>N</m:t>
        </m:r>
      </m:oMath>
      <w:r>
        <w:rPr>
          <w:rFonts w:eastAsiaTheme="minorEastAsia"/>
          <w:lang w:val="en-US"/>
        </w:rPr>
        <w:t xml:space="preserve">, </w:t>
      </w:r>
      <w:r>
        <w:rPr>
          <w:rFonts w:eastAsiaTheme="minorEastAsia"/>
          <w:lang w:val="sr-Cyrl-RS"/>
        </w:rPr>
        <w:t xml:space="preserve">затим број деоница </w:t>
      </w:r>
      <m:oMath>
        <m:r>
          <w:rPr>
            <w:rFonts w:ascii="Cambria Math" w:eastAsiaTheme="minorEastAsia" w:hAnsi="Cambria Math"/>
            <w:lang w:val="sr-Cyrl-RS"/>
          </w:rPr>
          <m:t>M</m:t>
        </m:r>
      </m:oMath>
      <w:r>
        <w:rPr>
          <w:rFonts w:eastAsiaTheme="minorEastAsia"/>
          <w:lang w:val="en-US"/>
        </w:rPr>
        <w:t xml:space="preserve">, </w:t>
      </w:r>
      <w:r w:rsidR="00D34D8C">
        <w:rPr>
          <w:rFonts w:eastAsiaTheme="minorEastAsia"/>
          <w:lang w:val="sr-Cyrl-RS"/>
        </w:rPr>
        <w:t xml:space="preserve"> а у наредних </w:t>
      </w:r>
      <m:oMath>
        <m:r>
          <w:rPr>
            <w:rFonts w:ascii="Cambria Math" w:eastAsiaTheme="minorEastAsia" w:hAnsi="Cambria Math"/>
            <w:lang w:val="sr-Cyrl-RS"/>
          </w:rPr>
          <m:t>M</m:t>
        </m:r>
      </m:oMath>
      <w:r w:rsidR="00D34D8C">
        <w:rPr>
          <w:rFonts w:eastAsiaTheme="minorEastAsia"/>
          <w:lang w:val="sr-Cyrl-RS"/>
        </w:rPr>
        <w:t xml:space="preserve"> линија подаци о деоницама. Следи број контролних тачака</w:t>
      </w:r>
      <w:r w:rsidR="006B58AF">
        <w:rPr>
          <w:rFonts w:eastAsiaTheme="minorEastAsia"/>
          <w:lang w:val="sr-Cyrl-RS"/>
        </w:rPr>
        <w:t xml:space="preserve"> кој</w:t>
      </w:r>
      <w:r w:rsidR="00324E6B">
        <w:rPr>
          <w:rFonts w:eastAsiaTheme="minorEastAsia"/>
          <w:lang w:val="sr-Cyrl-RS"/>
        </w:rPr>
        <w:t>е</w:t>
      </w:r>
      <w:r w:rsidR="006B58AF">
        <w:rPr>
          <w:rFonts w:eastAsiaTheme="minorEastAsia"/>
          <w:lang w:val="sr-Cyrl-RS"/>
        </w:rPr>
        <w:t xml:space="preserve"> садрже кафиће </w:t>
      </w:r>
      <m:oMath>
        <m:r>
          <w:rPr>
            <w:rFonts w:ascii="Cambria Math" w:eastAsiaTheme="minorEastAsia" w:hAnsi="Cambria Math"/>
            <w:lang w:val="sr-Cyrl-RS"/>
          </w:rPr>
          <m:t>K</m:t>
        </m:r>
      </m:oMath>
      <w:r w:rsidR="006B58AF">
        <w:rPr>
          <w:rFonts w:eastAsiaTheme="minorEastAsia"/>
          <w:lang w:val="sr-Cyrl-RS"/>
        </w:rPr>
        <w:t xml:space="preserve">. Следећих </w:t>
      </w:r>
      <m:oMath>
        <m:r>
          <w:rPr>
            <w:rFonts w:ascii="Cambria Math" w:eastAsiaTheme="minorEastAsia" w:hAnsi="Cambria Math"/>
            <w:lang w:val="sr-Cyrl-RS"/>
          </w:rPr>
          <m:t>K</m:t>
        </m:r>
      </m:oMath>
      <w:r w:rsidR="006B58AF">
        <w:rPr>
          <w:rFonts w:eastAsiaTheme="minorEastAsia"/>
          <w:lang w:val="sr-Cyrl-RS"/>
        </w:rPr>
        <w:t xml:space="preserve"> линија су ознаке контролних тачака које садрже кафиће. Наредна линија </w:t>
      </w:r>
      <w:r w:rsidR="008570F0">
        <w:rPr>
          <w:rFonts w:eastAsiaTheme="minorEastAsia"/>
          <w:lang w:val="sr-Cyrl-RS"/>
        </w:rPr>
        <w:t>садржи</w:t>
      </w:r>
      <w:r w:rsidR="006B58AF">
        <w:rPr>
          <w:rFonts w:eastAsiaTheme="minorEastAsia"/>
          <w:lang w:val="sr-Cyrl-RS"/>
        </w:rPr>
        <w:t xml:space="preserve"> ознак</w:t>
      </w:r>
      <w:r w:rsidR="008570F0">
        <w:rPr>
          <w:rFonts w:eastAsiaTheme="minorEastAsia"/>
          <w:lang w:val="sr-Cyrl-RS"/>
        </w:rPr>
        <w:t>у</w:t>
      </w:r>
      <w:r w:rsidR="006B58AF">
        <w:rPr>
          <w:rFonts w:eastAsiaTheme="minorEastAsia"/>
          <w:lang w:val="sr-Cyrl-RS"/>
        </w:rPr>
        <w:t xml:space="preserve"> контролне тачке врха планине</w:t>
      </w:r>
      <w:r w:rsidR="008570F0"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V</m:t>
        </m:r>
      </m:oMath>
      <w:r w:rsidR="006B58AF">
        <w:rPr>
          <w:rFonts w:eastAsiaTheme="minorEastAsia"/>
          <w:lang w:val="sr-Cyrl-RS"/>
        </w:rPr>
        <w:t xml:space="preserve"> </w:t>
      </w:r>
      <w:r w:rsidR="008570F0">
        <w:rPr>
          <w:rFonts w:eastAsiaTheme="minorEastAsia"/>
          <w:lang w:val="sr-Cyrl-RS"/>
        </w:rPr>
        <w:t xml:space="preserve"> и </w:t>
      </w:r>
      <w:r w:rsidR="006B58AF">
        <w:rPr>
          <w:rFonts w:eastAsiaTheme="minorEastAsia"/>
          <w:lang w:val="sr-Cyrl-RS"/>
        </w:rPr>
        <w:t xml:space="preserve">број </w:t>
      </w:r>
      <m:oMath>
        <m:r>
          <w:rPr>
            <w:rFonts w:ascii="Cambria Math" w:eastAsiaTheme="minorEastAsia" w:hAnsi="Cambria Math"/>
            <w:lang w:val="sr-Cyrl-RS"/>
          </w:rPr>
          <m:t>P</m:t>
        </m:r>
      </m:oMath>
      <w:r w:rsidR="006B58AF">
        <w:rPr>
          <w:rFonts w:eastAsiaTheme="minorEastAsia"/>
          <w:lang w:val="sr-Cyrl-RS"/>
        </w:rPr>
        <w:t xml:space="preserve"> који је број</w:t>
      </w:r>
      <w:r w:rsidR="008570F0">
        <w:rPr>
          <w:rFonts w:eastAsiaTheme="minorEastAsia"/>
          <w:lang w:val="sr-Cyrl-RS"/>
        </w:rPr>
        <w:t xml:space="preserve"> </w:t>
      </w:r>
      <w:r w:rsidR="006B58AF">
        <w:rPr>
          <w:rFonts w:eastAsiaTheme="minorEastAsia"/>
          <w:lang w:val="sr-Cyrl-RS"/>
        </w:rPr>
        <w:t xml:space="preserve">контролних тачака које су подножје планине. Следећих </w:t>
      </w:r>
      <m:oMath>
        <m:r>
          <w:rPr>
            <w:rFonts w:ascii="Cambria Math" w:eastAsiaTheme="minorEastAsia" w:hAnsi="Cambria Math"/>
            <w:lang w:val="sr-Cyrl-RS"/>
          </w:rPr>
          <m:t>P</m:t>
        </m:r>
      </m:oMath>
      <w:r w:rsidR="006B58AF">
        <w:rPr>
          <w:rFonts w:eastAsiaTheme="minorEastAsia"/>
          <w:lang w:val="sr-Cyrl-RS"/>
        </w:rPr>
        <w:t xml:space="preserve"> редова су ознаке контролних тачака које су подножје.</w:t>
      </w:r>
    </w:p>
    <w:p w14:paraId="141D650C" w14:textId="6E495CD8" w:rsidR="008570F0" w:rsidRPr="008570F0" w:rsidRDefault="008570F0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N M</m:t>
          </m:r>
        </m:oMath>
      </m:oMathPara>
    </w:p>
    <w:p w14:paraId="0F7BB10D" w14:textId="71684E80" w:rsidR="008570F0" w:rsidRPr="008570F0" w:rsidRDefault="009B0D81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</m:oMath>
      </m:oMathPara>
    </w:p>
    <w:p w14:paraId="67AD064B" w14:textId="21FF15B0" w:rsidR="008570F0" w:rsidRPr="008570F0" w:rsidRDefault="009B0D81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</m:oMath>
      </m:oMathPara>
    </w:p>
    <w:p w14:paraId="4998696E" w14:textId="2B3A9324" w:rsidR="008570F0" w:rsidRDefault="008570F0" w:rsidP="0004260C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…</w:t>
      </w:r>
    </w:p>
    <w:p w14:paraId="00D12DD5" w14:textId="320C1AE5" w:rsidR="008570F0" w:rsidRPr="008570F0" w:rsidRDefault="009B0D81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  <m:r>
            <w:rPr>
              <w:rFonts w:ascii="Cambria Math" w:eastAsiaTheme="minorEastAsia" w:hAnsi="Cambria Math"/>
              <w:lang w:val="sr-Cyrl-R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ku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M</m:t>
              </m:r>
            </m:sub>
          </m:sSub>
        </m:oMath>
      </m:oMathPara>
    </w:p>
    <w:p w14:paraId="15707EEA" w14:textId="4AA119C9" w:rsidR="008570F0" w:rsidRPr="008570F0" w:rsidRDefault="008570F0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sr-Cyrl-RS"/>
            </w:rPr>
            <m:t>K</m:t>
          </m:r>
        </m:oMath>
      </m:oMathPara>
    </w:p>
    <w:p w14:paraId="216718CD" w14:textId="0BD3F1FE" w:rsidR="008570F0" w:rsidRPr="008570F0" w:rsidRDefault="009B0D81" w:rsidP="008570F0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kafic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1</m:t>
              </m:r>
            </m:sub>
          </m:sSub>
        </m:oMath>
      </m:oMathPara>
    </w:p>
    <w:p w14:paraId="012B9A75" w14:textId="541D87D1" w:rsidR="008570F0" w:rsidRPr="008570F0" w:rsidRDefault="009B0D81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kafic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2</m:t>
              </m:r>
            </m:sub>
          </m:sSub>
        </m:oMath>
      </m:oMathPara>
    </w:p>
    <w:p w14:paraId="7CDFC4F2" w14:textId="51C56E0D" w:rsidR="008570F0" w:rsidRPr="008570F0" w:rsidRDefault="008570F0" w:rsidP="0004260C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…</w:t>
      </w:r>
    </w:p>
    <w:p w14:paraId="767615EB" w14:textId="1A75FF59" w:rsidR="008570F0" w:rsidRPr="008570F0" w:rsidRDefault="009B0D81" w:rsidP="0004260C">
      <w:pPr>
        <w:jc w:val="both"/>
        <w:rPr>
          <w:rFonts w:eastAsiaTheme="minorEastAsia"/>
          <w:lang w:val="sr-Cyrl-R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sr-Cyrl-R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sr-Cyrl-RS"/>
                </w:rPr>
                <m:t>kafic</m:t>
              </m:r>
            </m:e>
            <m:sub>
              <m:r>
                <w:rPr>
                  <w:rFonts w:ascii="Cambria Math" w:eastAsiaTheme="minorEastAsia" w:hAnsi="Cambria Math"/>
                  <w:lang w:val="sr-Cyrl-RS"/>
                </w:rPr>
                <m:t>K</m:t>
              </m:r>
            </m:sub>
          </m:sSub>
        </m:oMath>
      </m:oMathPara>
    </w:p>
    <w:p w14:paraId="502573C5" w14:textId="0CE9562A" w:rsidR="008570F0" w:rsidRPr="008570F0" w:rsidRDefault="008570F0" w:rsidP="0004260C">
      <w:pPr>
        <w:jc w:val="both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V</m:t>
        </m:r>
      </m:oMath>
      <w:r>
        <w:rPr>
          <w:rFonts w:eastAsiaTheme="minorEastAsia"/>
          <w:lang w:val="sr-Cyrl-R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P</m:t>
        </m:r>
      </m:oMath>
    </w:p>
    <w:p w14:paraId="081D338A" w14:textId="1DE138AF" w:rsidR="008570F0" w:rsidRPr="008570F0" w:rsidRDefault="009B0D81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podnozje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sub>
          </m:sSub>
        </m:oMath>
      </m:oMathPara>
    </w:p>
    <w:p w14:paraId="64484785" w14:textId="486A1B9D" w:rsidR="008570F0" w:rsidRPr="008570F0" w:rsidRDefault="009B0D81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podnozje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b>
          </m:sSub>
        </m:oMath>
      </m:oMathPara>
    </w:p>
    <w:p w14:paraId="29B224F0" w14:textId="32ACFE71" w:rsidR="008570F0" w:rsidRDefault="008570F0" w:rsidP="0004260C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…</w:t>
      </w:r>
    </w:p>
    <w:p w14:paraId="6C8049F4" w14:textId="648F7CEA" w:rsidR="008570F0" w:rsidRPr="009B0D81" w:rsidRDefault="009B0D81" w:rsidP="0004260C">
      <w:pPr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podnozje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</m:sub>
          </m:sSub>
        </m:oMath>
      </m:oMathPara>
    </w:p>
    <w:p w14:paraId="7FC4F1A8" w14:textId="77777777" w:rsidR="009B0D81" w:rsidRDefault="009B0D81">
      <w:pPr>
        <w:rPr>
          <w:rFonts w:asciiTheme="majorHAnsi" w:eastAsiaTheme="minorEastAsia" w:hAnsiTheme="majorHAnsi" w:cstheme="majorBidi"/>
          <w:b/>
          <w:bCs/>
          <w:sz w:val="24"/>
          <w:szCs w:val="24"/>
          <w:lang w:val="sr-Cyrl-RS"/>
        </w:rPr>
      </w:pPr>
      <w:r>
        <w:rPr>
          <w:rFonts w:eastAsiaTheme="minorEastAsia"/>
          <w:b/>
          <w:bCs/>
          <w:sz w:val="24"/>
          <w:szCs w:val="24"/>
          <w:lang w:val="sr-Cyrl-RS"/>
        </w:rPr>
        <w:br w:type="page"/>
      </w:r>
    </w:p>
    <w:p w14:paraId="37F0D2BB" w14:textId="6FB7F87E" w:rsidR="006B58AF" w:rsidRPr="009B0D81" w:rsidRDefault="006B58AF" w:rsidP="009B0D81">
      <w:pPr>
        <w:pStyle w:val="Heading2"/>
        <w:rPr>
          <w:rFonts w:eastAsiaTheme="minorEastAsia"/>
          <w:b/>
          <w:bCs/>
          <w:color w:val="auto"/>
          <w:sz w:val="24"/>
          <w:szCs w:val="24"/>
          <w:lang w:val="sr-Cyrl-RS"/>
        </w:rPr>
      </w:pPr>
      <w:r w:rsidRPr="009B0D81">
        <w:rPr>
          <w:rFonts w:eastAsiaTheme="minorEastAsia"/>
          <w:b/>
          <w:bCs/>
          <w:color w:val="auto"/>
          <w:sz w:val="24"/>
          <w:szCs w:val="24"/>
          <w:lang w:val="sr-Cyrl-RS"/>
        </w:rPr>
        <w:lastRenderedPageBreak/>
        <w:t>Излаз</w:t>
      </w:r>
    </w:p>
    <w:p w14:paraId="7F550A7F" w14:textId="77777777" w:rsidR="00B27BD3" w:rsidRDefault="006B58AF" w:rsidP="0004260C">
      <w:pPr>
        <w:jc w:val="both"/>
        <w:rPr>
          <w:lang w:val="en-US"/>
        </w:rPr>
      </w:pPr>
      <w:r>
        <w:rPr>
          <w:lang w:val="sr-Cyrl-RS"/>
        </w:rPr>
        <w:t>На излазу исписати значајност најзначајнијег пута од врха до подножја</w:t>
      </w:r>
      <w:r w:rsidR="008570F0">
        <w:rPr>
          <w:lang w:val="sr-Cyrl-RS"/>
        </w:rPr>
        <w:t>, а потом и саму путању</w:t>
      </w:r>
      <w:r w:rsidR="00B27BD3">
        <w:rPr>
          <w:lang w:val="en-US"/>
        </w:rPr>
        <w:t>.</w:t>
      </w:r>
    </w:p>
    <w:p w14:paraId="2BD04BA6" w14:textId="7C80A564" w:rsidR="008570F0" w:rsidRPr="00B27BD3" w:rsidRDefault="00B27BD3" w:rsidP="0004260C">
      <w:pPr>
        <w:jc w:val="both"/>
        <w:rPr>
          <w:lang w:val="sr-Cyrl-R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sr-Cyrl-RS"/>
            </w:rPr>
            <m:t>znacajnost</m:t>
          </m:r>
        </m:oMath>
      </m:oMathPara>
    </w:p>
    <w:p w14:paraId="03D0B9C5" w14:textId="30BA7ECF" w:rsidR="00B27BD3" w:rsidRDefault="00B27BD3" w:rsidP="0004260C">
      <w:pPr>
        <w:jc w:val="both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sr-Cyrl-RS"/>
          </w:rPr>
          <m:t xml:space="preserve">V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1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2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⋯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</m:t>
            </m:r>
          </m:sub>
        </m:sSub>
        <m:r>
          <w:rPr>
            <w:rFonts w:ascii="Cambria Math" w:eastAsiaTheme="minorEastAsia" w:hAnsi="Cambria Math"/>
            <w:lang w:val="sr-Cyrl-RS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lang w:val="sr-Cyrl-RS"/>
              </w:rPr>
            </m:ctrlPr>
          </m:sSubPr>
          <m:e>
            <m:r>
              <w:rPr>
                <w:rFonts w:ascii="Cambria Math" w:eastAsiaTheme="minorEastAsia" w:hAnsi="Cambria Math"/>
                <w:lang w:val="sr-Cyrl-RS"/>
              </w:rPr>
              <m:t>podnozje</m:t>
            </m:r>
          </m:e>
          <m:sub>
            <m:r>
              <w:rPr>
                <w:rFonts w:ascii="Cambria Math" w:eastAsiaTheme="minorEastAsia" w:hAnsi="Cambria Math"/>
                <w:lang w:val="sr-Cyrl-RS"/>
              </w:rPr>
              <m:t>j+1</m:t>
            </m:r>
          </m:sub>
        </m:sSub>
      </m:oMath>
      <w:r>
        <w:rPr>
          <w:rFonts w:eastAsiaTheme="minorEastAsia"/>
          <w:lang w:val="en-US"/>
        </w:rPr>
        <w:t xml:space="preserve"> </w:t>
      </w:r>
    </w:p>
    <w:p w14:paraId="28AF6317" w14:textId="6B7925D2" w:rsidR="00EC0990" w:rsidRDefault="00EC0990" w:rsidP="00EC0990">
      <w:pPr>
        <w:jc w:val="both"/>
        <w:rPr>
          <w:rFonts w:eastAsiaTheme="minorEastAsia"/>
          <w:lang w:val="sr-Cyrl-RS"/>
        </w:rPr>
      </w:pPr>
    </w:p>
    <w:p w14:paraId="27087A60" w14:textId="77777777" w:rsidR="009B0D81" w:rsidRDefault="009B0D81" w:rsidP="00EC0990">
      <w:pPr>
        <w:jc w:val="both"/>
        <w:rPr>
          <w:rFonts w:eastAsiaTheme="minorEastAsia"/>
          <w:b/>
          <w:bCs/>
          <w:lang w:val="sr-Cyrl-RS"/>
        </w:rPr>
      </w:pPr>
    </w:p>
    <w:p w14:paraId="6B8101BB" w14:textId="77777777" w:rsidR="009B0D81" w:rsidRDefault="009B0D81" w:rsidP="00EC0990">
      <w:pPr>
        <w:jc w:val="both"/>
        <w:rPr>
          <w:rFonts w:eastAsiaTheme="minorEastAsia"/>
          <w:b/>
          <w:bCs/>
          <w:lang w:val="sr-Cyrl-RS"/>
        </w:rPr>
      </w:pPr>
    </w:p>
    <w:p w14:paraId="21ACD989" w14:textId="0B4B86DA" w:rsidR="00EC0990" w:rsidRPr="00EC0990" w:rsidRDefault="00EC0990" w:rsidP="00EC0990">
      <w:pPr>
        <w:jc w:val="both"/>
        <w:rPr>
          <w:rFonts w:eastAsiaTheme="minorEastAsia"/>
          <w:lang w:val="sr-Cyrl-RS"/>
        </w:rPr>
      </w:pPr>
      <w:bookmarkStart w:id="0" w:name="_GoBack"/>
      <w:bookmarkEnd w:id="0"/>
      <w:r w:rsidRPr="00EC0990">
        <w:rPr>
          <w:rFonts w:eastAsiaTheme="minorEastAsia"/>
          <w:b/>
          <w:bCs/>
          <w:lang w:val="sr-Cyrl-RS"/>
        </w:rPr>
        <w:t>Напомена</w:t>
      </w:r>
      <w:r>
        <w:rPr>
          <w:rFonts w:eastAsiaTheme="minorEastAsia"/>
          <w:lang w:val="sr-Cyrl-RS"/>
        </w:rPr>
        <w:t>: Дужина деонице и коефицијент утабаности снега су реални бројеви. Преостали подаци су целобројне вредности.</w:t>
      </w:r>
    </w:p>
    <w:p w14:paraId="3F63845E" w14:textId="5EEC4211" w:rsidR="00EC0990" w:rsidRDefault="00EC0990" w:rsidP="00EC0990">
      <w:pPr>
        <w:jc w:val="both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t xml:space="preserve">Изворни код сачувати у фајлу </w:t>
      </w:r>
      <w:proofErr w:type="spellStart"/>
      <w:r>
        <w:rPr>
          <w:rFonts w:eastAsiaTheme="minorEastAsia"/>
          <w:b/>
          <w:lang w:val="en-US"/>
        </w:rPr>
        <w:t>skijanje</w:t>
      </w:r>
      <w:proofErr w:type="spellEnd"/>
      <w:r w:rsidRPr="00F8256E">
        <w:rPr>
          <w:rFonts w:eastAsiaTheme="minorEastAsia"/>
          <w:b/>
        </w:rPr>
        <w:t>.c</w:t>
      </w:r>
      <w:r>
        <w:rPr>
          <w:rFonts w:eastAsiaTheme="minorEastAsia"/>
          <w:lang w:val="sr-Cyrl-RS"/>
        </w:rPr>
        <w:t xml:space="preserve">. Улазне податке учитавати са стандардног улаза. Излазне податке исписивати на стандардни излаз. Податке учитавати и исписивати стриктно по редоследу и формату датом у поставци задатка, без икаквих додатних порука. </w:t>
      </w:r>
      <w:r w:rsidRPr="000902A4">
        <w:rPr>
          <w:rFonts w:eastAsiaTheme="minorEastAsia"/>
          <w:b/>
          <w:lang w:val="sr-Cyrl-RS"/>
        </w:rPr>
        <w:t>Решење предато без поштовања ових правила ће се сматрати нетачним.</w:t>
      </w:r>
    </w:p>
    <w:p w14:paraId="67D9CE2E" w14:textId="77777777" w:rsidR="00EC0990" w:rsidRPr="00A737E6" w:rsidRDefault="00EC0990" w:rsidP="00EC0990">
      <w:pPr>
        <w:rPr>
          <w:rFonts w:eastAsiaTheme="minorEastAsia"/>
          <w:lang w:val="sr-Cyrl-RS"/>
        </w:rPr>
      </w:pPr>
      <w:r w:rsidRPr="000902A4">
        <w:rPr>
          <w:rFonts w:eastAsiaTheme="minorEastAsia"/>
          <w:b/>
          <w:lang w:val="sr-Cyrl-RS"/>
        </w:rPr>
        <w:t>Израда колоквијума траје 120 минута.</w:t>
      </w:r>
    </w:p>
    <w:p w14:paraId="498CBD0E" w14:textId="77777777" w:rsidR="00B27BD3" w:rsidRPr="00B27BD3" w:rsidRDefault="00B27BD3" w:rsidP="0004260C">
      <w:pPr>
        <w:jc w:val="both"/>
        <w:rPr>
          <w:rFonts w:eastAsiaTheme="minorEastAsia"/>
          <w:lang w:val="en-US"/>
        </w:rPr>
      </w:pPr>
    </w:p>
    <w:p w14:paraId="7DBD8879" w14:textId="77777777" w:rsidR="00C2489E" w:rsidRPr="002B621D" w:rsidRDefault="00C2489E" w:rsidP="0004260C">
      <w:pPr>
        <w:jc w:val="both"/>
        <w:rPr>
          <w:lang w:val="sr-Cyrl-RS"/>
        </w:rPr>
      </w:pPr>
    </w:p>
    <w:p w14:paraId="6A92A9A4" w14:textId="77777777" w:rsidR="006900AA" w:rsidRPr="006900AA" w:rsidRDefault="006900AA" w:rsidP="0004260C">
      <w:pPr>
        <w:jc w:val="both"/>
      </w:pPr>
    </w:p>
    <w:sectPr w:rsidR="006900AA" w:rsidRPr="006900AA" w:rsidSect="006B58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0C"/>
    <w:rsid w:val="0004260C"/>
    <w:rsid w:val="001936D5"/>
    <w:rsid w:val="002B621D"/>
    <w:rsid w:val="00324E6B"/>
    <w:rsid w:val="00331780"/>
    <w:rsid w:val="004F7A83"/>
    <w:rsid w:val="005C2058"/>
    <w:rsid w:val="006458FD"/>
    <w:rsid w:val="006900AA"/>
    <w:rsid w:val="006B58AF"/>
    <w:rsid w:val="00796F8A"/>
    <w:rsid w:val="00797F47"/>
    <w:rsid w:val="0082144D"/>
    <w:rsid w:val="008570F0"/>
    <w:rsid w:val="008F3090"/>
    <w:rsid w:val="009B0D81"/>
    <w:rsid w:val="00B048E3"/>
    <w:rsid w:val="00B23D97"/>
    <w:rsid w:val="00B27BD3"/>
    <w:rsid w:val="00B560B1"/>
    <w:rsid w:val="00C2489E"/>
    <w:rsid w:val="00C83FC2"/>
    <w:rsid w:val="00CF2C58"/>
    <w:rsid w:val="00D34D8C"/>
    <w:rsid w:val="00EC0990"/>
    <w:rsid w:val="00F2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2698"/>
  <w15:chartTrackingRefBased/>
  <w15:docId w15:val="{BFDD66DF-DF1C-4C39-A94D-2E10A470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D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090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9B0D8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Krstić</dc:creator>
  <cp:keywords/>
  <dc:description/>
  <cp:lastModifiedBy>Lazar Krstić</cp:lastModifiedBy>
  <cp:revision>11</cp:revision>
  <cp:lastPrinted>2019-12-27T10:55:00Z</cp:lastPrinted>
  <dcterms:created xsi:type="dcterms:W3CDTF">2019-12-25T15:42:00Z</dcterms:created>
  <dcterms:modified xsi:type="dcterms:W3CDTF">2019-12-28T17:52:00Z</dcterms:modified>
</cp:coreProperties>
</file>